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D7588" w:rsidRPr="00D86AA7" w:rsidRDefault="00AD7588" w:rsidP="00AD7588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lang w:val="en-GB"/>
        </w:rPr>
      </w:pPr>
      <w:r w:rsidRPr="00D86AA7">
        <w:rPr>
          <w:rFonts w:ascii="Arial" w:eastAsia="Batang" w:hAnsi="Arial" w:cs="Arial"/>
          <w:b/>
          <w:bCs/>
          <w:lang w:val="en-GB"/>
        </w:rPr>
        <w:t>3GPP TSG RAN WG1 #110bis-e</w:t>
      </w:r>
      <w:r w:rsidRPr="00D86AA7"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  <w:lang w:val="en-GB"/>
        </w:rPr>
        <w:tab/>
      </w:r>
      <w:r w:rsidRPr="00D86AA7">
        <w:rPr>
          <w:rFonts w:ascii="Arial" w:eastAsia="Batang" w:hAnsi="Arial" w:cs="Arial"/>
          <w:b/>
          <w:bCs/>
          <w:lang w:val="en-GB"/>
        </w:rPr>
        <w:t>R1-220</w:t>
      </w:r>
      <w:r w:rsidR="004636D0">
        <w:rPr>
          <w:rFonts w:ascii="Arial" w:eastAsia="Batang" w:hAnsi="Arial" w:cs="Arial"/>
          <w:b/>
          <w:bCs/>
          <w:lang w:val="en-GB"/>
        </w:rPr>
        <w:t>8873</w:t>
      </w:r>
    </w:p>
    <w:p w:rsidR="00AD7588" w:rsidRPr="00D86AA7" w:rsidRDefault="00AD7588" w:rsidP="00AD7588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lang w:val="en-GB"/>
        </w:rPr>
      </w:pPr>
      <w:r w:rsidRPr="00D86AA7">
        <w:rPr>
          <w:rFonts w:ascii="Arial" w:eastAsia="Batang" w:hAnsi="Arial" w:cs="Arial"/>
          <w:b/>
          <w:bCs/>
          <w:lang w:val="en-GB"/>
        </w:rPr>
        <w:t>e-Meeting, October 10</w:t>
      </w:r>
      <w:r w:rsidRPr="00D86AA7">
        <w:rPr>
          <w:rFonts w:ascii="Arial" w:eastAsia="Batang" w:hAnsi="Arial" w:cs="Arial" w:hint="eastAsia"/>
          <w:b/>
          <w:bCs/>
          <w:lang w:val="en-GB"/>
        </w:rPr>
        <w:t>th</w:t>
      </w:r>
      <w:r w:rsidRPr="00D86AA7">
        <w:rPr>
          <w:rFonts w:ascii="Arial" w:eastAsia="Batang" w:hAnsi="Arial" w:cs="Arial"/>
          <w:b/>
          <w:bCs/>
          <w:lang w:val="en-GB"/>
        </w:rPr>
        <w:t xml:space="preserve"> – 19th, 2022</w:t>
      </w:r>
    </w:p>
    <w:p w:rsidR="00557396" w:rsidRPr="00AD7588" w:rsidRDefault="00557396" w:rsidP="0055739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9.</w:t>
      </w:r>
      <w:r w:rsidR="00E07A91">
        <w:rPr>
          <w:sz w:val="22"/>
          <w:szCs w:val="22"/>
        </w:rPr>
        <w:t>1.3.1</w:t>
      </w: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Google</w:t>
      </w:r>
    </w:p>
    <w:p w:rsidR="00557396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 xml:space="preserve">On </w:t>
      </w:r>
      <w:r w:rsidR="00E07A91">
        <w:rPr>
          <w:sz w:val="22"/>
          <w:szCs w:val="22"/>
        </w:rPr>
        <w:t>DMRS</w:t>
      </w:r>
      <w:r w:rsidR="00C46EAA">
        <w:rPr>
          <w:sz w:val="22"/>
          <w:szCs w:val="22"/>
        </w:rPr>
        <w:t xml:space="preserve"> Enhancement</w:t>
      </w: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:rsidR="00557396" w:rsidRPr="00634AF5" w:rsidRDefault="00557396" w:rsidP="00557396">
      <w:pPr>
        <w:pStyle w:val="Heading1"/>
      </w:pPr>
      <w:r w:rsidRPr="00315C6E">
        <w:t>Introduction</w:t>
      </w:r>
    </w:p>
    <w:p w:rsidR="00557396" w:rsidRPr="00D0763A" w:rsidRDefault="00557396" w:rsidP="00557396">
      <w:pPr>
        <w:pStyle w:val="0Maintext"/>
        <w:spacing w:after="120" w:afterAutospacing="0" w:line="240" w:lineRule="auto"/>
        <w:ind w:firstLine="0"/>
        <w:rPr>
          <w:rFonts w:eastAsiaTheme="minorEastAsia"/>
          <w:lang w:val="en-US" w:eastAsia="zh-CN"/>
        </w:rPr>
      </w:pPr>
      <w:r>
        <w:rPr>
          <w:lang w:val="en-US"/>
        </w:rPr>
        <w:t>In RAN1 #1</w:t>
      </w:r>
      <w:r w:rsidR="00AD7588">
        <w:rPr>
          <w:lang w:val="en-US"/>
        </w:rPr>
        <w:t>10</w:t>
      </w:r>
      <w:r>
        <w:rPr>
          <w:lang w:val="en-US"/>
        </w:rPr>
        <w:t xml:space="preserve">, the following agreements on </w:t>
      </w:r>
      <w:r w:rsidR="00E07A91">
        <w:rPr>
          <w:lang w:val="en-US"/>
        </w:rPr>
        <w:t>DMRS</w:t>
      </w:r>
      <w:r w:rsidR="00C46EAA">
        <w:rPr>
          <w:lang w:val="en-US"/>
        </w:rPr>
        <w:t xml:space="preserve"> enhancement</w:t>
      </w:r>
      <w:r>
        <w:rPr>
          <w:lang w:val="en-US"/>
        </w:rPr>
        <w:t xml:space="preserve"> have been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557396" w:rsidRPr="001D25C0" w:rsidTr="00557396">
        <w:tc>
          <w:tcPr>
            <w:tcW w:w="9010" w:type="dxa"/>
          </w:tcPr>
          <w:p w:rsidR="001D25C0" w:rsidRPr="001D25C0" w:rsidRDefault="001D25C0" w:rsidP="001D25C0">
            <w:pPr>
              <w:jc w:val="both"/>
              <w:rPr>
                <w:rFonts w:eastAsia="Malgun Gothic"/>
                <w:b/>
                <w:bCs/>
                <w:sz w:val="20"/>
                <w:szCs w:val="20"/>
                <w:highlight w:val="darkYellow"/>
                <w:lang w:eastAsia="ja-JP"/>
              </w:rPr>
            </w:pPr>
            <w:r w:rsidRPr="001D25C0">
              <w:rPr>
                <w:rFonts w:eastAsia="Malgun Gothic"/>
                <w:b/>
                <w:bCs/>
                <w:sz w:val="20"/>
                <w:szCs w:val="20"/>
                <w:highlight w:val="darkYellow"/>
                <w:lang w:eastAsia="ja-JP"/>
              </w:rPr>
              <w:t>Working Assumption</w:t>
            </w:r>
          </w:p>
          <w:p w:rsidR="001D25C0" w:rsidRPr="001D25C0" w:rsidRDefault="001D25C0" w:rsidP="001D25C0">
            <w:pPr>
              <w:pStyle w:val="ListParagraph"/>
              <w:ind w:leftChars="7" w:left="737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To increase the number of DMRS ports for PDSCH/PUSCH, support at least Opt.1 (introduce larger FD-OCC length than Rel.15 (</w:t>
            </w:r>
            <w:proofErr w:type="gramStart"/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e.g.</w:t>
            </w:r>
            <w:proofErr w:type="gramEnd"/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 xml:space="preserve"> 4 or 6)).</w:t>
            </w:r>
          </w:p>
          <w:p w:rsidR="001D25C0" w:rsidRPr="001D25C0" w:rsidRDefault="001D25C0" w:rsidP="001D25C0">
            <w:pPr>
              <w:pStyle w:val="ListParagraph"/>
              <w:numPr>
                <w:ilvl w:val="0"/>
                <w:numId w:val="39"/>
              </w:numPr>
              <w:ind w:leftChars="0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FFS: FD-OCC length for Rel.18 DMRS type 1 and type 2.</w:t>
            </w:r>
          </w:p>
          <w:p w:rsidR="001D25C0" w:rsidRPr="001D25C0" w:rsidRDefault="001D25C0" w:rsidP="001D25C0">
            <w:pPr>
              <w:pStyle w:val="ListParagraph"/>
              <w:numPr>
                <w:ilvl w:val="0"/>
                <w:numId w:val="39"/>
              </w:numPr>
              <w:ind w:leftChars="0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 xml:space="preserve">FFS: Whether it is needed to handle potential performance issues of </w:t>
            </w:r>
            <w:proofErr w:type="spellStart"/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Opt</w:t>
            </w:r>
            <w:proofErr w:type="spellEnd"/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 xml:space="preserve"> 1. For example, study if there is performance loss in case of large delay spread scenario. If needed, how (</w:t>
            </w:r>
            <w:proofErr w:type="gramStart"/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e.g.</w:t>
            </w:r>
            <w:proofErr w:type="gramEnd"/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 xml:space="preserve"> additionally support other options).</w:t>
            </w:r>
          </w:p>
          <w:p w:rsidR="001D25C0" w:rsidRPr="001D25C0" w:rsidRDefault="001D25C0" w:rsidP="001D25C0">
            <w:pPr>
              <w:rPr>
                <w:iCs/>
                <w:sz w:val="20"/>
                <w:szCs w:val="20"/>
              </w:rPr>
            </w:pPr>
          </w:p>
          <w:p w:rsidR="001D25C0" w:rsidRPr="001D25C0" w:rsidRDefault="001D25C0" w:rsidP="001D25C0">
            <w:pPr>
              <w:rPr>
                <w:iCs/>
                <w:sz w:val="20"/>
                <w:szCs w:val="20"/>
              </w:rPr>
            </w:pPr>
            <w:r w:rsidRPr="001D25C0">
              <w:rPr>
                <w:b/>
                <w:bCs/>
                <w:iCs/>
                <w:sz w:val="20"/>
                <w:szCs w:val="20"/>
              </w:rPr>
              <w:t>R1-2207716</w:t>
            </w:r>
            <w:r w:rsidRPr="001D25C0">
              <w:rPr>
                <w:iCs/>
                <w:sz w:val="20"/>
                <w:szCs w:val="20"/>
              </w:rPr>
              <w:tab/>
              <w:t>FL summary on DMRS#2</w:t>
            </w:r>
            <w:r w:rsidRPr="001D25C0">
              <w:rPr>
                <w:iCs/>
                <w:sz w:val="20"/>
                <w:szCs w:val="20"/>
              </w:rPr>
              <w:tab/>
              <w:t>Moderator (NTT DOCOMO)</w:t>
            </w:r>
          </w:p>
          <w:p w:rsidR="001D25C0" w:rsidRPr="001D25C0" w:rsidRDefault="001D25C0" w:rsidP="001D25C0">
            <w:pPr>
              <w:rPr>
                <w:iCs/>
                <w:sz w:val="20"/>
                <w:szCs w:val="20"/>
              </w:rPr>
            </w:pPr>
          </w:p>
          <w:p w:rsidR="001D25C0" w:rsidRPr="001D25C0" w:rsidRDefault="001D25C0" w:rsidP="001D25C0">
            <w:pPr>
              <w:jc w:val="both"/>
              <w:rPr>
                <w:rFonts w:eastAsia="Malgun Gothic"/>
                <w:b/>
                <w:bCs/>
                <w:sz w:val="20"/>
                <w:szCs w:val="20"/>
                <w:highlight w:val="green"/>
                <w:lang w:eastAsia="ja-JP"/>
              </w:rPr>
            </w:pPr>
            <w:r w:rsidRPr="001D25C0">
              <w:rPr>
                <w:rFonts w:eastAsia="Malgun Gothic"/>
                <w:b/>
                <w:bCs/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1D25C0" w:rsidRPr="001D25C0" w:rsidRDefault="001D25C0" w:rsidP="001D25C0">
            <w:pPr>
              <w:pStyle w:val="ListParagraph"/>
              <w:ind w:leftChars="7" w:left="737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For enhanced FD-OCC length for DMRS of PDSCH/PUSCH, support the following FD-OCC length:</w:t>
            </w:r>
          </w:p>
          <w:p w:rsidR="001D25C0" w:rsidRPr="001D25C0" w:rsidRDefault="001D25C0" w:rsidP="001D25C0">
            <w:pPr>
              <w:pStyle w:val="ListParagraph"/>
              <w:numPr>
                <w:ilvl w:val="0"/>
                <w:numId w:val="39"/>
              </w:numPr>
              <w:ind w:leftChars="0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For Rel.18 DMRS type 1, down select from the following in RAN1#110bis-e:</w:t>
            </w:r>
          </w:p>
          <w:p w:rsidR="001D25C0" w:rsidRPr="001D25C0" w:rsidRDefault="001D25C0" w:rsidP="001D25C0">
            <w:pPr>
              <w:pStyle w:val="ListParagraph"/>
              <w:numPr>
                <w:ilvl w:val="1"/>
                <w:numId w:val="39"/>
              </w:numPr>
              <w:ind w:leftChars="0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Opt.1-1: Length 6 FD-OCC is applied to 6 REs of DMRS within a PRB within an CDM group</w:t>
            </w:r>
          </w:p>
          <w:p w:rsidR="001D25C0" w:rsidRPr="001D25C0" w:rsidRDefault="001D25C0" w:rsidP="001D25C0">
            <w:pPr>
              <w:pStyle w:val="ListParagraph"/>
              <w:numPr>
                <w:ilvl w:val="1"/>
                <w:numId w:val="39"/>
              </w:numPr>
              <w:ind w:leftChars="0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Opt.1-2: Length 4 FD-OCC is applied to 4 REs of DMRS within a PRB or across consecutive PRBs within an CDM group</w:t>
            </w:r>
          </w:p>
          <w:p w:rsidR="001D25C0" w:rsidRPr="001D25C0" w:rsidRDefault="001D25C0" w:rsidP="001D25C0">
            <w:pPr>
              <w:pStyle w:val="ListParagraph"/>
              <w:numPr>
                <w:ilvl w:val="0"/>
                <w:numId w:val="39"/>
              </w:numPr>
              <w:ind w:leftChars="0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For Rel.18 DMRS type 2:</w:t>
            </w:r>
          </w:p>
          <w:p w:rsidR="001D25C0" w:rsidRPr="001D25C0" w:rsidRDefault="001D25C0" w:rsidP="001D25C0">
            <w:pPr>
              <w:pStyle w:val="ListParagraph"/>
              <w:numPr>
                <w:ilvl w:val="1"/>
                <w:numId w:val="39"/>
              </w:numPr>
              <w:ind w:leftChars="0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Length 4 FD-OCC is applied to 4 REs of DMRS within a PRB within an CDM group</w:t>
            </w:r>
          </w:p>
          <w:p w:rsidR="001D25C0" w:rsidRPr="001D25C0" w:rsidRDefault="001D25C0" w:rsidP="001D25C0">
            <w:pPr>
              <w:pStyle w:val="ListParagraph"/>
              <w:numPr>
                <w:ilvl w:val="1"/>
                <w:numId w:val="39"/>
              </w:numPr>
              <w:ind w:leftChars="0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FFS: Support of length 6 FD-OCC</w:t>
            </w:r>
          </w:p>
          <w:p w:rsidR="001D25C0" w:rsidRPr="001D25C0" w:rsidRDefault="001D25C0" w:rsidP="001D25C0">
            <w:pPr>
              <w:rPr>
                <w:iCs/>
                <w:sz w:val="20"/>
                <w:szCs w:val="20"/>
              </w:rPr>
            </w:pPr>
          </w:p>
          <w:p w:rsidR="001D25C0" w:rsidRPr="001D25C0" w:rsidRDefault="001D25C0" w:rsidP="001D25C0">
            <w:pPr>
              <w:jc w:val="both"/>
              <w:rPr>
                <w:rFonts w:eastAsia="Malgun Gothic"/>
                <w:b/>
                <w:bCs/>
                <w:sz w:val="20"/>
                <w:szCs w:val="20"/>
                <w:highlight w:val="green"/>
                <w:lang w:eastAsia="ja-JP"/>
              </w:rPr>
            </w:pPr>
            <w:r w:rsidRPr="001D25C0">
              <w:rPr>
                <w:rFonts w:eastAsia="Malgun Gothic"/>
                <w:b/>
                <w:bCs/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1D25C0" w:rsidRPr="001D25C0" w:rsidRDefault="001D25C0" w:rsidP="001D25C0">
            <w:pPr>
              <w:pStyle w:val="ListParagraph"/>
              <w:ind w:leftChars="7" w:left="737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Support MU-MIMO between Rel.15 DMRS ports and Rel.18 DMRS ports.</w:t>
            </w:r>
          </w:p>
          <w:p w:rsidR="001D25C0" w:rsidRPr="001D25C0" w:rsidRDefault="001D25C0" w:rsidP="001D25C0">
            <w:pPr>
              <w:pStyle w:val="ListParagraph"/>
              <w:numPr>
                <w:ilvl w:val="0"/>
                <w:numId w:val="39"/>
              </w:numPr>
              <w:ind w:leftChars="0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For MU-MIMO by different CDM groups, no MU-MIMO scheduling restriction of PUSCH/PDSCH (</w:t>
            </w:r>
            <w:proofErr w:type="gramStart"/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i.e.</w:t>
            </w:r>
            <w:proofErr w:type="gramEnd"/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 xml:space="preserve"> MU-MIMO between Rel.15 UE and Rel.18 UE is allowed).</w:t>
            </w:r>
          </w:p>
          <w:p w:rsidR="001D25C0" w:rsidRPr="001D25C0" w:rsidRDefault="001D25C0" w:rsidP="001D25C0">
            <w:pPr>
              <w:pStyle w:val="ListParagraph"/>
              <w:numPr>
                <w:ilvl w:val="0"/>
                <w:numId w:val="39"/>
              </w:numPr>
              <w:ind w:leftChars="0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For MU-MIMO within a CDM group, study whether and how to support MU-MIMO between Rel.15 DMRS ports and Rel.18 DMRS ports for PDSCH.</w:t>
            </w:r>
          </w:p>
          <w:p w:rsidR="001D25C0" w:rsidRPr="001D25C0" w:rsidRDefault="001D25C0" w:rsidP="001D25C0">
            <w:pPr>
              <w:pStyle w:val="ListParagraph"/>
              <w:numPr>
                <w:ilvl w:val="1"/>
                <w:numId w:val="39"/>
              </w:numPr>
              <w:ind w:leftChars="0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Note: the study includes MU-MIMO between Rel.15 UE and Rel.18 UE, and between Rel.18 UEs.</w:t>
            </w:r>
          </w:p>
          <w:p w:rsidR="001D25C0" w:rsidRPr="001D25C0" w:rsidRDefault="001D25C0" w:rsidP="001D25C0">
            <w:pPr>
              <w:pStyle w:val="ListParagraph"/>
              <w:numPr>
                <w:ilvl w:val="0"/>
                <w:numId w:val="39"/>
              </w:numPr>
              <w:ind w:leftChars="0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Note: PUSCH above is CP-OFDM waveform.</w:t>
            </w:r>
          </w:p>
          <w:p w:rsidR="001D25C0" w:rsidRPr="001D25C0" w:rsidRDefault="001D25C0" w:rsidP="001D25C0">
            <w:pPr>
              <w:pStyle w:val="ListParagraph"/>
              <w:ind w:left="1680"/>
              <w:jc w:val="both"/>
              <w:rPr>
                <w:rFonts w:ascii="Times New Roman" w:eastAsia="Malgun Gothic" w:hAnsi="Times New Roman"/>
                <w:b/>
                <w:bCs/>
                <w:szCs w:val="20"/>
                <w:lang w:eastAsia="ja-JP"/>
              </w:rPr>
            </w:pPr>
          </w:p>
          <w:p w:rsidR="001D25C0" w:rsidRPr="001D25C0" w:rsidRDefault="001D25C0" w:rsidP="001D25C0">
            <w:pPr>
              <w:jc w:val="both"/>
              <w:rPr>
                <w:rFonts w:eastAsia="Malgun Gothic"/>
                <w:b/>
                <w:bCs/>
                <w:sz w:val="20"/>
                <w:szCs w:val="20"/>
                <w:highlight w:val="green"/>
                <w:lang w:eastAsia="ja-JP"/>
              </w:rPr>
            </w:pPr>
            <w:r w:rsidRPr="001D25C0">
              <w:rPr>
                <w:rFonts w:eastAsia="Malgun Gothic"/>
                <w:b/>
                <w:bCs/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1D25C0" w:rsidRPr="001D25C0" w:rsidRDefault="001D25C0" w:rsidP="001D25C0">
            <w:pPr>
              <w:pStyle w:val="ListParagraph"/>
              <w:ind w:leftChars="7" w:left="737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 xml:space="preserve">For support of more than 4 layers SU-MIMO PUSCH, study the following potential enhancements for PTRS-DMRS association. </w:t>
            </w:r>
          </w:p>
          <w:p w:rsidR="001D25C0" w:rsidRPr="001D25C0" w:rsidRDefault="001D25C0" w:rsidP="001D25C0">
            <w:pPr>
              <w:pStyle w:val="ListParagraph"/>
              <w:numPr>
                <w:ilvl w:val="0"/>
                <w:numId w:val="40"/>
              </w:numPr>
              <w:ind w:leftChars="0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Whether to support more than 2-port UL PTRS.</w:t>
            </w:r>
          </w:p>
          <w:p w:rsidR="001D25C0" w:rsidRPr="001D25C0" w:rsidRDefault="001D25C0" w:rsidP="001D25C0">
            <w:pPr>
              <w:pStyle w:val="ListParagraph"/>
              <w:numPr>
                <w:ilvl w:val="0"/>
                <w:numId w:val="40"/>
              </w:numPr>
              <w:ind w:leftChars="0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Whether to increase the DCI size of PTRS-DMRS association field in DCI format 0_1/0_2.</w:t>
            </w:r>
          </w:p>
          <w:p w:rsidR="001D25C0" w:rsidRPr="001D25C0" w:rsidRDefault="001D25C0" w:rsidP="001D25C0">
            <w:pPr>
              <w:spacing w:line="259" w:lineRule="auto"/>
              <w:jc w:val="both"/>
              <w:rPr>
                <w:rFonts w:eastAsia="Malgun Gothic"/>
                <w:szCs w:val="20"/>
                <w:lang w:eastAsia="ja-JP"/>
              </w:rPr>
            </w:pPr>
          </w:p>
          <w:p w:rsidR="001D25C0" w:rsidRPr="001D25C0" w:rsidRDefault="001D25C0" w:rsidP="001D25C0">
            <w:pPr>
              <w:jc w:val="both"/>
              <w:rPr>
                <w:rFonts w:eastAsia="Malgun Gothic"/>
                <w:b/>
                <w:bCs/>
                <w:sz w:val="20"/>
                <w:szCs w:val="20"/>
                <w:highlight w:val="green"/>
                <w:lang w:eastAsia="ja-JP"/>
              </w:rPr>
            </w:pPr>
            <w:r w:rsidRPr="001D25C0">
              <w:rPr>
                <w:rFonts w:eastAsia="Malgun Gothic"/>
                <w:b/>
                <w:bCs/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1D25C0" w:rsidRPr="001D25C0" w:rsidRDefault="001D25C0" w:rsidP="001D25C0">
            <w:pPr>
              <w:pStyle w:val="ListParagraph"/>
              <w:ind w:leftChars="7" w:left="737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For increased DMRS ports for enhanced FD-OCC, study whether/how to support DCI based switching between DMRS port(s) associated with length 2 FD-OCC and DMRS port(s) associated with length M FD-OCC (where M &gt; 2).</w:t>
            </w:r>
          </w:p>
          <w:p w:rsidR="001D25C0" w:rsidRPr="001D25C0" w:rsidRDefault="001D25C0" w:rsidP="001D25C0">
            <w:pPr>
              <w:pStyle w:val="ListParagraph"/>
              <w:spacing w:line="259" w:lineRule="auto"/>
              <w:ind w:left="1680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</w:p>
          <w:p w:rsidR="001D25C0" w:rsidRPr="001D25C0" w:rsidRDefault="001D25C0" w:rsidP="001D25C0">
            <w:pPr>
              <w:jc w:val="both"/>
              <w:rPr>
                <w:rFonts w:eastAsia="Malgun Gothic"/>
                <w:b/>
                <w:bCs/>
                <w:sz w:val="20"/>
                <w:szCs w:val="20"/>
                <w:highlight w:val="green"/>
                <w:lang w:eastAsia="ja-JP"/>
              </w:rPr>
            </w:pPr>
            <w:r w:rsidRPr="001D25C0">
              <w:rPr>
                <w:rFonts w:eastAsia="Malgun Gothic"/>
                <w:b/>
                <w:bCs/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1D25C0" w:rsidRPr="001D25C0" w:rsidRDefault="001D25C0" w:rsidP="001D25C0">
            <w:pPr>
              <w:pStyle w:val="ListParagraph"/>
              <w:spacing w:line="259" w:lineRule="auto"/>
              <w:ind w:leftChars="7" w:left="737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lastRenderedPageBreak/>
              <w:t>For &gt; 4 layers PUSCH, support rank = 5,6,7,8 for both DMRS type 1/2, and for both single-symbol/double-symbol DMRS.</w:t>
            </w:r>
          </w:p>
          <w:p w:rsidR="00557396" w:rsidRPr="001D25C0" w:rsidRDefault="00557396" w:rsidP="001D25C0">
            <w:pPr>
              <w:pStyle w:val="xxmsonormal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557396" w:rsidRDefault="00557396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:rsidR="00557396" w:rsidRPr="0005612B" w:rsidRDefault="00557396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some discussion on </w:t>
      </w:r>
      <w:r w:rsidR="00E07A91">
        <w:rPr>
          <w:lang w:val="en-US"/>
        </w:rPr>
        <w:t>DMRS</w:t>
      </w:r>
      <w:r w:rsidR="00C46EAA">
        <w:rPr>
          <w:lang w:val="en-US"/>
        </w:rPr>
        <w:t xml:space="preserve"> enhancement</w:t>
      </w:r>
      <w:r>
        <w:rPr>
          <w:lang w:val="en-US"/>
        </w:rPr>
        <w:t>.</w:t>
      </w:r>
    </w:p>
    <w:p w:rsidR="00557396" w:rsidRDefault="00E07A91" w:rsidP="00557396">
      <w:pPr>
        <w:pStyle w:val="Heading1"/>
      </w:pPr>
      <w:r>
        <w:t>Discussion</w:t>
      </w:r>
    </w:p>
    <w:p w:rsidR="00C04D65" w:rsidRPr="00C04D65" w:rsidRDefault="00C04D65" w:rsidP="00C04D65">
      <w:pPr>
        <w:pStyle w:val="Heading2"/>
      </w:pPr>
      <w:r>
        <w:t>DMRS structure</w:t>
      </w:r>
    </w:p>
    <w:p w:rsidR="00E07A91" w:rsidRDefault="00E07A91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In RAN1 #1</w:t>
      </w:r>
      <w:r w:rsidR="001D25C0">
        <w:rPr>
          <w:lang w:val="en-US" w:eastAsia="zh-CN"/>
        </w:rPr>
        <w:t>10</w:t>
      </w:r>
      <w:r>
        <w:rPr>
          <w:lang w:val="en-US" w:eastAsia="zh-CN"/>
        </w:rPr>
        <w:t xml:space="preserve">, </w:t>
      </w:r>
      <w:r w:rsidR="001D25C0">
        <w:rPr>
          <w:lang w:val="en-US" w:eastAsia="zh-CN"/>
        </w:rPr>
        <w:t>the following working assumption on DMRS enhancement was achieved, where larger FD-OCC is introduced to create more DMRS ports.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E07A91" w:rsidTr="00E07A91">
        <w:tc>
          <w:tcPr>
            <w:tcW w:w="9010" w:type="dxa"/>
          </w:tcPr>
          <w:p w:rsidR="001D25C0" w:rsidRPr="001D25C0" w:rsidRDefault="001D25C0" w:rsidP="001D25C0">
            <w:pPr>
              <w:jc w:val="both"/>
              <w:rPr>
                <w:rFonts w:eastAsia="Malgun Gothic"/>
                <w:b/>
                <w:bCs/>
                <w:sz w:val="20"/>
                <w:szCs w:val="20"/>
                <w:highlight w:val="darkYellow"/>
                <w:lang w:eastAsia="ja-JP"/>
              </w:rPr>
            </w:pPr>
            <w:r w:rsidRPr="001D25C0">
              <w:rPr>
                <w:rFonts w:eastAsia="Malgun Gothic"/>
                <w:b/>
                <w:bCs/>
                <w:sz w:val="20"/>
                <w:szCs w:val="20"/>
                <w:highlight w:val="darkYellow"/>
                <w:lang w:eastAsia="ja-JP"/>
              </w:rPr>
              <w:t>Working Assumption</w:t>
            </w:r>
          </w:p>
          <w:p w:rsidR="001D25C0" w:rsidRPr="001D25C0" w:rsidRDefault="001D25C0" w:rsidP="001D25C0">
            <w:pPr>
              <w:pStyle w:val="ListParagraph"/>
              <w:ind w:leftChars="7" w:left="737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To increase the number of DMRS ports for PDSCH/PUSCH, support at least Opt.1 (introduce larger FD-OCC length than Rel.15 (</w:t>
            </w:r>
            <w:proofErr w:type="gramStart"/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e.g.</w:t>
            </w:r>
            <w:proofErr w:type="gramEnd"/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 xml:space="preserve"> 4 or 6)).</w:t>
            </w:r>
          </w:p>
          <w:p w:rsidR="001D25C0" w:rsidRPr="001D25C0" w:rsidRDefault="001D25C0" w:rsidP="001D25C0">
            <w:pPr>
              <w:pStyle w:val="ListParagraph"/>
              <w:numPr>
                <w:ilvl w:val="0"/>
                <w:numId w:val="39"/>
              </w:numPr>
              <w:ind w:leftChars="0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FFS: FD-OCC length for Rel.18 DMRS type 1 and type 2.</w:t>
            </w:r>
          </w:p>
          <w:p w:rsidR="001D25C0" w:rsidRPr="001D25C0" w:rsidRDefault="001D25C0" w:rsidP="001D25C0">
            <w:pPr>
              <w:pStyle w:val="ListParagraph"/>
              <w:numPr>
                <w:ilvl w:val="0"/>
                <w:numId w:val="39"/>
              </w:numPr>
              <w:ind w:leftChars="0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 xml:space="preserve">FFS: Whether it is needed to handle potential performance issues of </w:t>
            </w:r>
            <w:proofErr w:type="spellStart"/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Opt</w:t>
            </w:r>
            <w:proofErr w:type="spellEnd"/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 xml:space="preserve"> 1. For example, study if there is performance loss in case of large delay spread scenario. If needed, how (</w:t>
            </w:r>
            <w:proofErr w:type="gramStart"/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e.g.</w:t>
            </w:r>
            <w:proofErr w:type="gramEnd"/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 xml:space="preserve"> additionally support other options).</w:t>
            </w:r>
          </w:p>
          <w:p w:rsidR="00E07A91" w:rsidRDefault="00E07A91" w:rsidP="00557396">
            <w:pPr>
              <w:pStyle w:val="0Maintext"/>
              <w:spacing w:after="120" w:afterAutospacing="0" w:line="240" w:lineRule="auto"/>
              <w:ind w:firstLine="0"/>
              <w:rPr>
                <w:lang w:val="en-US" w:eastAsia="zh-CN"/>
              </w:rPr>
            </w:pPr>
          </w:p>
        </w:tc>
      </w:tr>
    </w:tbl>
    <w:p w:rsidR="00E07A91" w:rsidRDefault="00E07A91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:rsidR="001D25C0" w:rsidRDefault="001D25C0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Larger FD-OCC can create more orthogonal DMRS antenna ports. One potential issue is that larger FD-OCC may not provide good performance for larger subcarrier spacing, e.g., 120kHz, and larger delay spread case. However, larger subcarrier spacing is only applicable for higher band,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FR2, which does not require so many orthogonal DMRS ports. Larger delay spread could happen, but for such UEs, the possibility to support higher-order MU-MIMO could be low. The channel could be so frequently selective that it is hard to find out a few good pairing UEs. Thus, the working assumption can be confirmed. </w:t>
      </w:r>
    </w:p>
    <w:p w:rsidR="001D25C0" w:rsidRPr="001D25C0" w:rsidRDefault="001D25C0" w:rsidP="00557396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1D25C0">
        <w:rPr>
          <w:b/>
          <w:bCs/>
          <w:i/>
          <w:iCs/>
          <w:lang w:val="en-US" w:eastAsia="zh-CN"/>
        </w:rPr>
        <w:t>Proposal 1: Confirm the working assumption to support larger FD-OCC length.</w:t>
      </w:r>
    </w:p>
    <w:p w:rsidR="001D25C0" w:rsidRDefault="001D25C0" w:rsidP="001D25C0">
      <w:pPr>
        <w:pStyle w:val="Heading2"/>
      </w:pPr>
      <w:r>
        <w:t>FD-OCC length</w:t>
      </w:r>
    </w:p>
    <w:p w:rsidR="001D25C0" w:rsidRDefault="001D25C0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In RAN1 #110, two alternatives on FD-OCC length were agreed for down-selection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1D25C0" w:rsidTr="001D25C0">
        <w:tc>
          <w:tcPr>
            <w:tcW w:w="9010" w:type="dxa"/>
          </w:tcPr>
          <w:p w:rsidR="001D25C0" w:rsidRPr="001D25C0" w:rsidRDefault="001D25C0" w:rsidP="001D25C0">
            <w:pPr>
              <w:jc w:val="both"/>
              <w:rPr>
                <w:rFonts w:eastAsia="Malgun Gothic"/>
                <w:b/>
                <w:bCs/>
                <w:sz w:val="20"/>
                <w:szCs w:val="20"/>
                <w:highlight w:val="green"/>
                <w:lang w:eastAsia="ja-JP"/>
              </w:rPr>
            </w:pPr>
            <w:r w:rsidRPr="001D25C0">
              <w:rPr>
                <w:rFonts w:eastAsia="Malgun Gothic"/>
                <w:b/>
                <w:bCs/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1D25C0" w:rsidRPr="001D25C0" w:rsidRDefault="001D25C0" w:rsidP="001D25C0">
            <w:pPr>
              <w:pStyle w:val="ListParagraph"/>
              <w:ind w:leftChars="7" w:left="737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For enhanced FD-OCC length for DMRS of PDSCH/PUSCH, support the following FD-OCC length:</w:t>
            </w:r>
          </w:p>
          <w:p w:rsidR="001D25C0" w:rsidRPr="001D25C0" w:rsidRDefault="001D25C0" w:rsidP="001D25C0">
            <w:pPr>
              <w:pStyle w:val="ListParagraph"/>
              <w:numPr>
                <w:ilvl w:val="0"/>
                <w:numId w:val="39"/>
              </w:numPr>
              <w:ind w:leftChars="0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For Rel.18 DMRS type 1, down select from the following in RAN1#110bis-e:</w:t>
            </w:r>
          </w:p>
          <w:p w:rsidR="001D25C0" w:rsidRPr="001D25C0" w:rsidRDefault="001D25C0" w:rsidP="001D25C0">
            <w:pPr>
              <w:pStyle w:val="ListParagraph"/>
              <w:numPr>
                <w:ilvl w:val="1"/>
                <w:numId w:val="39"/>
              </w:numPr>
              <w:ind w:leftChars="0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Opt.1-1: Length 6 FD-OCC is applied to 6 REs of DMRS within a PRB within an CDM group</w:t>
            </w:r>
          </w:p>
          <w:p w:rsidR="001D25C0" w:rsidRPr="001D25C0" w:rsidRDefault="001D25C0" w:rsidP="001D25C0">
            <w:pPr>
              <w:pStyle w:val="ListParagraph"/>
              <w:numPr>
                <w:ilvl w:val="1"/>
                <w:numId w:val="39"/>
              </w:numPr>
              <w:ind w:leftChars="0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Opt.1-2: Length 4 FD-OCC is applied to 4 REs of DMRS within a PRB or across consecutive PRBs within an CDM group</w:t>
            </w:r>
          </w:p>
          <w:p w:rsidR="001D25C0" w:rsidRPr="001D25C0" w:rsidRDefault="001D25C0" w:rsidP="001D25C0">
            <w:pPr>
              <w:pStyle w:val="ListParagraph"/>
              <w:numPr>
                <w:ilvl w:val="0"/>
                <w:numId w:val="39"/>
              </w:numPr>
              <w:ind w:leftChars="0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For Rel.18 DMRS type 2:</w:t>
            </w:r>
          </w:p>
          <w:p w:rsidR="001D25C0" w:rsidRPr="001D25C0" w:rsidRDefault="001D25C0" w:rsidP="001D25C0">
            <w:pPr>
              <w:pStyle w:val="ListParagraph"/>
              <w:numPr>
                <w:ilvl w:val="1"/>
                <w:numId w:val="39"/>
              </w:numPr>
              <w:ind w:leftChars="0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Length 4 FD-OCC is applied to 4 REs of DMRS within a PRB within an CDM group</w:t>
            </w:r>
          </w:p>
          <w:p w:rsidR="001D25C0" w:rsidRPr="001D25C0" w:rsidRDefault="001D25C0" w:rsidP="001D25C0">
            <w:pPr>
              <w:pStyle w:val="ListParagraph"/>
              <w:numPr>
                <w:ilvl w:val="1"/>
                <w:numId w:val="39"/>
              </w:numPr>
              <w:ind w:leftChars="0"/>
              <w:jc w:val="both"/>
              <w:rPr>
                <w:rFonts w:ascii="Times New Roman" w:eastAsia="Malgun Gothic" w:hAnsi="Times New Roman"/>
                <w:szCs w:val="20"/>
                <w:lang w:eastAsia="ja-JP"/>
              </w:rPr>
            </w:pPr>
            <w:r w:rsidRPr="001D25C0">
              <w:rPr>
                <w:rFonts w:ascii="Times New Roman" w:eastAsia="Malgun Gothic" w:hAnsi="Times New Roman"/>
                <w:szCs w:val="20"/>
                <w:lang w:eastAsia="ja-JP"/>
              </w:rPr>
              <w:t>FFS: Support of length 6 FD-OCC</w:t>
            </w:r>
          </w:p>
          <w:p w:rsidR="001D25C0" w:rsidRPr="001D25C0" w:rsidRDefault="001D25C0" w:rsidP="00557396">
            <w:pPr>
              <w:pStyle w:val="0Maintext"/>
              <w:spacing w:after="120" w:afterAutospacing="0" w:line="240" w:lineRule="auto"/>
              <w:ind w:firstLine="0"/>
              <w:rPr>
                <w:lang w:eastAsia="zh-CN"/>
              </w:rPr>
            </w:pPr>
          </w:p>
        </w:tc>
      </w:tr>
    </w:tbl>
    <w:p w:rsidR="001D25C0" w:rsidRDefault="001D25C0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:rsidR="001D25C0" w:rsidRDefault="001D25C0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The two candidate alternatives are FD-OCC-4 and FD-OCC-6. Compared to FD-OCC-4, FD-OCC-6 requires smaller subcarrier spacing. In addition, the DMRS ports with FD-OCC-6 could not be always orthogonal to legacy DMRS. Thus, FD-OCC-4 is preferred, which can also be a unified design for DMRS type1 and DMRS type2.</w:t>
      </w:r>
    </w:p>
    <w:p w:rsidR="001D25C0" w:rsidRPr="001D25C0" w:rsidRDefault="001D25C0" w:rsidP="00557396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1D25C0">
        <w:rPr>
          <w:b/>
          <w:bCs/>
          <w:i/>
          <w:iCs/>
          <w:lang w:val="en-US" w:eastAsia="zh-CN"/>
        </w:rPr>
        <w:t>Proposal 2: Support FD-OCC-4 based DMRS extension.</w:t>
      </w:r>
    </w:p>
    <w:p w:rsidR="001D25C0" w:rsidRDefault="001D25C0" w:rsidP="001D25C0">
      <w:pPr>
        <w:pStyle w:val="Heading2"/>
      </w:pPr>
      <w:r>
        <w:t>Dynamic FD-OCC despreading</w:t>
      </w:r>
    </w:p>
    <w:p w:rsidR="00CB4E42" w:rsidRDefault="001D25C0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For FD-OCC-4 based DL DMRS, the UE could apply FD-OCC-1, FD-OCC-2 or FD-OCC-4 despreading, which depends on the allocated DMRS port(s) for the co-scheduled UE(s). One possible way is to support dynamic </w:t>
      </w:r>
      <w:r>
        <w:rPr>
          <w:lang w:val="en-US" w:eastAsia="zh-CN"/>
        </w:rPr>
        <w:lastRenderedPageBreak/>
        <w:t xml:space="preserve">switching between Rel-18 and Rel-15 DMRS. However, such dynamic switching cannot provide enough information to the UE on whether to choose FD-OCC-1 or FD-OCC-2 based despreading. Therefore, </w:t>
      </w:r>
      <w:r w:rsidR="00CB4E42">
        <w:rPr>
          <w:lang w:val="en-US" w:eastAsia="zh-CN"/>
        </w:rPr>
        <w:t xml:space="preserve">it is unnecessary to support dynamic switching between Rel-15 DMRS and Rel-18 DMRS, </w:t>
      </w:r>
      <w:proofErr w:type="gramStart"/>
      <w:r w:rsidR="00CB4E42">
        <w:rPr>
          <w:lang w:val="en-US" w:eastAsia="zh-CN"/>
        </w:rPr>
        <w:t>i.e.</w:t>
      </w:r>
      <w:proofErr w:type="gramEnd"/>
      <w:r w:rsidR="00CB4E42">
        <w:rPr>
          <w:lang w:val="en-US" w:eastAsia="zh-CN"/>
        </w:rPr>
        <w:t xml:space="preserve"> eType1/eType2 DMRS. </w:t>
      </w:r>
    </w:p>
    <w:p w:rsidR="001D25C0" w:rsidRDefault="00CB4E42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To assist FD-OCC despreading, </w:t>
      </w:r>
      <w:r w:rsidR="001D25C0">
        <w:rPr>
          <w:lang w:val="en-US" w:eastAsia="zh-CN"/>
        </w:rPr>
        <w:t xml:space="preserve">a better way is to </w:t>
      </w:r>
      <w:r w:rsidR="00156473">
        <w:rPr>
          <w:lang w:val="en-US" w:eastAsia="zh-CN"/>
        </w:rPr>
        <w:t>introduce some indication to let UE aware the recommended FD-OCC despreading length. Such indication should be based on the indicated DMRS ports. When more than 2 ports in a CDM group are allocated for a UE, the UE has to apply FD-OCC-4 based despreading. When only 1 port in a CDM group is allocated for a UE, the UE may apply FD-OCC-1, FD-OCC-2 or FD-OCC-4 based despreading, which depends on the status for the co-scheduled UE(s). Therefore, the recommended FD-OCC despreading length can be jointed indicated with the DMRS ports.</w:t>
      </w:r>
    </w:p>
    <w:p w:rsidR="00CB4E42" w:rsidRDefault="00CB4E42" w:rsidP="00557396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Proposal 3: Support to switch the Rel-15 Type1/Type2 DMRS and Rel-18 eType1/eType2 DMRS by RRC.</w:t>
      </w:r>
    </w:p>
    <w:p w:rsidR="00156473" w:rsidRPr="00156473" w:rsidRDefault="00156473" w:rsidP="00557396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156473">
        <w:rPr>
          <w:b/>
          <w:bCs/>
          <w:i/>
          <w:iCs/>
          <w:lang w:val="en-US" w:eastAsia="zh-CN"/>
        </w:rPr>
        <w:t xml:space="preserve">Proposal </w:t>
      </w:r>
      <w:r w:rsidR="00CB4E42">
        <w:rPr>
          <w:b/>
          <w:bCs/>
          <w:i/>
          <w:iCs/>
          <w:lang w:val="en-US" w:eastAsia="zh-CN"/>
        </w:rPr>
        <w:t>4</w:t>
      </w:r>
      <w:r w:rsidRPr="00156473">
        <w:rPr>
          <w:b/>
          <w:bCs/>
          <w:i/>
          <w:iCs/>
          <w:lang w:val="en-US" w:eastAsia="zh-CN"/>
        </w:rPr>
        <w:t>: Support to jointly indicate the recommended FD-OCC despreading length and antenna ports for DL DMRS.</w:t>
      </w:r>
    </w:p>
    <w:p w:rsidR="001D25C0" w:rsidRDefault="00156473" w:rsidP="00156473">
      <w:pPr>
        <w:pStyle w:val="Heading2"/>
      </w:pPr>
      <w:r>
        <w:t>Orphan RE handling</w:t>
      </w:r>
    </w:p>
    <w:p w:rsidR="00156473" w:rsidRDefault="00156473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For FD-OCC-4 based DMRS type1, when odd number of consecutive RBs in a PRG is scheduled, there can be some orphan REs without another two REs for FD-OCC-4 operation as shown in Figure 1.</w:t>
      </w:r>
    </w:p>
    <w:p w:rsidR="00156473" w:rsidRDefault="00080B5E" w:rsidP="00080B5E">
      <w:pPr>
        <w:pStyle w:val="0Maintext"/>
        <w:spacing w:after="120" w:afterAutospacing="0" w:line="240" w:lineRule="auto"/>
        <w:ind w:firstLine="0"/>
        <w:jc w:val="center"/>
        <w:rPr>
          <w:lang w:val="en-US" w:eastAsia="zh-CN"/>
        </w:rPr>
      </w:pPr>
      <w:r w:rsidRPr="00080B5E">
        <w:rPr>
          <w:noProof/>
          <w:lang w:val="en-US" w:eastAsia="zh-CN"/>
        </w:rPr>
        <w:drawing>
          <wp:inline distT="0" distB="0" distL="0" distR="0" wp14:anchorId="4C9C4CFD" wp14:editId="7A465D76">
            <wp:extent cx="3782790" cy="45854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27496" cy="4639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6473" w:rsidRPr="00156473" w:rsidRDefault="00156473" w:rsidP="00156473">
      <w:pPr>
        <w:pStyle w:val="0Maintext"/>
        <w:spacing w:after="120" w:afterAutospacing="0" w:line="240" w:lineRule="auto"/>
        <w:ind w:firstLine="0"/>
        <w:jc w:val="center"/>
        <w:rPr>
          <w:b/>
          <w:bCs/>
          <w:lang w:val="en-US" w:eastAsia="zh-CN"/>
        </w:rPr>
      </w:pPr>
      <w:r w:rsidRPr="00156473">
        <w:rPr>
          <w:b/>
          <w:bCs/>
          <w:lang w:val="en-US" w:eastAsia="zh-CN"/>
        </w:rPr>
        <w:t>Figure 1: Orphan REs when 3 consecutive RBs are allocated within a PRG</w:t>
      </w:r>
    </w:p>
    <w:p w:rsidR="003607C5" w:rsidRDefault="007E6B90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Some advanced UEs can decode the orphan REs by despreading the FD-OCC-4 with another 2 REs in previous FD-OCC-4 group. However, such could increase the UE complexity quite a lot, and may also cause performance degradation. Therefore, one possible way is not to transmit the DMRS in orphan </w:t>
      </w:r>
      <w:proofErr w:type="spellStart"/>
      <w:r>
        <w:rPr>
          <w:lang w:val="en-US" w:eastAsia="zh-CN"/>
        </w:rPr>
        <w:t>REs.</w:t>
      </w:r>
      <w:proofErr w:type="spellEnd"/>
      <w:r>
        <w:rPr>
          <w:lang w:val="en-US" w:eastAsia="zh-CN"/>
        </w:rPr>
        <w:t xml:space="preserve"> For uplink side, as the gNB may apply FD-OCC-2 or FD-OCC-1 based despreading, there could be no orphan REs issue. But when the gNB schedules higher MU-MIMO order, it may have to apply FD-OCC-4 despreading, then the gNB may not be able to decode the orphan </w:t>
      </w:r>
      <w:proofErr w:type="spellStart"/>
      <w:r>
        <w:rPr>
          <w:lang w:val="en-US" w:eastAsia="zh-CN"/>
        </w:rPr>
        <w:t>REs.</w:t>
      </w:r>
      <w:proofErr w:type="spellEnd"/>
      <w:r>
        <w:rPr>
          <w:lang w:val="en-US" w:eastAsia="zh-CN"/>
        </w:rPr>
        <w:t xml:space="preserve"> Thus, the gNB can configure the UE not to transmit the DMRS in orphan REs by the scheduling DCI.</w:t>
      </w:r>
      <w:r w:rsidR="003607C5">
        <w:rPr>
          <w:lang w:val="en-US" w:eastAsia="zh-CN"/>
        </w:rPr>
        <w:t xml:space="preserve"> In addition, when the orphan REs </w:t>
      </w:r>
      <w:proofErr w:type="gramStart"/>
      <w:r w:rsidR="003607C5">
        <w:rPr>
          <w:lang w:val="en-US" w:eastAsia="zh-CN"/>
        </w:rPr>
        <w:t>are</w:t>
      </w:r>
      <w:proofErr w:type="gramEnd"/>
      <w:r w:rsidR="003607C5">
        <w:rPr>
          <w:lang w:val="en-US" w:eastAsia="zh-CN"/>
        </w:rPr>
        <w:t xml:space="preserve"> not available for DMRS, the REs with the same subcarrier indexes as the orphan REs should not be available for the PT-RS.</w:t>
      </w:r>
    </w:p>
    <w:p w:rsidR="007E6B90" w:rsidRPr="007E6B90" w:rsidRDefault="007E6B90" w:rsidP="00557396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7E6B90">
        <w:rPr>
          <w:b/>
          <w:bCs/>
          <w:i/>
          <w:iCs/>
          <w:lang w:val="en-US" w:eastAsia="zh-CN"/>
        </w:rPr>
        <w:lastRenderedPageBreak/>
        <w:t xml:space="preserve">Proposal </w:t>
      </w:r>
      <w:r w:rsidR="00CB4E42">
        <w:rPr>
          <w:b/>
          <w:bCs/>
          <w:i/>
          <w:iCs/>
          <w:lang w:val="en-US" w:eastAsia="zh-CN"/>
        </w:rPr>
        <w:t>5</w:t>
      </w:r>
      <w:r w:rsidRPr="007E6B90">
        <w:rPr>
          <w:b/>
          <w:bCs/>
          <w:i/>
          <w:iCs/>
          <w:lang w:val="en-US" w:eastAsia="zh-CN"/>
        </w:rPr>
        <w:t>: For DL DMRS, the DMRS in orphan REs should not be transmitted.</w:t>
      </w:r>
    </w:p>
    <w:p w:rsidR="007E6B90" w:rsidRPr="007E6B90" w:rsidRDefault="007E6B90" w:rsidP="00557396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7E6B90">
        <w:rPr>
          <w:b/>
          <w:bCs/>
          <w:i/>
          <w:iCs/>
          <w:lang w:val="en-US" w:eastAsia="zh-CN"/>
        </w:rPr>
        <w:t xml:space="preserve">Proposal </w:t>
      </w:r>
      <w:r w:rsidR="00CB4E42">
        <w:rPr>
          <w:b/>
          <w:bCs/>
          <w:i/>
          <w:iCs/>
          <w:lang w:val="en-US" w:eastAsia="zh-CN"/>
        </w:rPr>
        <w:t>6</w:t>
      </w:r>
      <w:r w:rsidRPr="007E6B90">
        <w:rPr>
          <w:b/>
          <w:bCs/>
          <w:i/>
          <w:iCs/>
          <w:lang w:val="en-US" w:eastAsia="zh-CN"/>
        </w:rPr>
        <w:t>: For UL DMRS, support the gNB to indicate whether the DMRS in orphan REs should be transmitted or not by the scheduling DCI.</w:t>
      </w:r>
    </w:p>
    <w:p w:rsidR="003607C5" w:rsidRPr="003607C5" w:rsidRDefault="003607C5" w:rsidP="003607C5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3607C5">
        <w:rPr>
          <w:b/>
          <w:bCs/>
          <w:i/>
          <w:iCs/>
          <w:lang w:val="en-US" w:eastAsia="zh-CN"/>
        </w:rPr>
        <w:t xml:space="preserve">Proposal 7: When the orphan REs </w:t>
      </w:r>
      <w:proofErr w:type="gramStart"/>
      <w:r w:rsidRPr="003607C5">
        <w:rPr>
          <w:b/>
          <w:bCs/>
          <w:i/>
          <w:iCs/>
          <w:lang w:val="en-US" w:eastAsia="zh-CN"/>
        </w:rPr>
        <w:t>are</w:t>
      </w:r>
      <w:proofErr w:type="gramEnd"/>
      <w:r w:rsidRPr="003607C5">
        <w:rPr>
          <w:b/>
          <w:bCs/>
          <w:i/>
          <w:iCs/>
          <w:lang w:val="en-US" w:eastAsia="zh-CN"/>
        </w:rPr>
        <w:t xml:space="preserve"> not available for DMRS, the REs with the same subcarrier indexes as the orphan REs should not be available for the PT-RS.</w:t>
      </w:r>
    </w:p>
    <w:p w:rsidR="00303A87" w:rsidRPr="00E84E4F" w:rsidRDefault="00303A87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:rsidR="00557396" w:rsidRDefault="00557396" w:rsidP="00557396">
      <w:pPr>
        <w:pStyle w:val="Heading1"/>
      </w:pPr>
      <w:r>
        <w:t>Conclusion</w:t>
      </w:r>
    </w:p>
    <w:p w:rsidR="00557396" w:rsidRDefault="00557396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FE068C">
        <w:rPr>
          <w:lang w:val="en-US" w:eastAsia="zh-CN"/>
        </w:rPr>
        <w:t>provided discussion</w:t>
      </w:r>
      <w:r>
        <w:rPr>
          <w:lang w:val="en-US" w:eastAsia="zh-CN"/>
        </w:rPr>
        <w:t xml:space="preserve"> on </w:t>
      </w:r>
      <w:r w:rsidR="00D97433">
        <w:rPr>
          <w:lang w:val="en-US" w:eastAsia="zh-CN"/>
        </w:rPr>
        <w:t>DMRS</w:t>
      </w:r>
      <w:r w:rsidR="00D542B4">
        <w:rPr>
          <w:lang w:val="en-US" w:eastAsia="zh-CN"/>
        </w:rPr>
        <w:t xml:space="preserve"> enhancement</w:t>
      </w:r>
      <w:r>
        <w:rPr>
          <w:lang w:val="en-US" w:eastAsia="zh-CN"/>
        </w:rPr>
        <w:t>. Based on the discussion, the following proposals have been achieved.</w:t>
      </w:r>
    </w:p>
    <w:p w:rsidR="006A2FB0" w:rsidRPr="001D25C0" w:rsidRDefault="006A2FB0" w:rsidP="006A2FB0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1D25C0">
        <w:rPr>
          <w:b/>
          <w:bCs/>
          <w:i/>
          <w:iCs/>
          <w:lang w:val="en-US" w:eastAsia="zh-CN"/>
        </w:rPr>
        <w:t>Proposal 1: Confirm the working assumption to support larger FD-OCC length.</w:t>
      </w:r>
    </w:p>
    <w:p w:rsidR="006A2FB0" w:rsidRDefault="006A2FB0" w:rsidP="006A2FB0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1D25C0">
        <w:rPr>
          <w:b/>
          <w:bCs/>
          <w:i/>
          <w:iCs/>
          <w:lang w:val="en-US" w:eastAsia="zh-CN"/>
        </w:rPr>
        <w:t>Proposal 2: Support FD-OCC-4 based DMRS extension.</w:t>
      </w:r>
    </w:p>
    <w:p w:rsidR="00CB4E42" w:rsidRPr="001D25C0" w:rsidRDefault="00CB4E42" w:rsidP="006A2FB0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Proposal 3: Support to switch the Rel-15 Type1/Type2 DMRS and Rel-18 eType1/eType2 DMRS by RRC.</w:t>
      </w:r>
    </w:p>
    <w:p w:rsidR="006A2FB0" w:rsidRPr="00156473" w:rsidRDefault="006A2FB0" w:rsidP="006A2FB0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156473">
        <w:rPr>
          <w:b/>
          <w:bCs/>
          <w:i/>
          <w:iCs/>
          <w:lang w:val="en-US" w:eastAsia="zh-CN"/>
        </w:rPr>
        <w:t xml:space="preserve">Proposal </w:t>
      </w:r>
      <w:r w:rsidR="00CB4E42">
        <w:rPr>
          <w:b/>
          <w:bCs/>
          <w:i/>
          <w:iCs/>
          <w:lang w:val="en-US" w:eastAsia="zh-CN"/>
        </w:rPr>
        <w:t>4</w:t>
      </w:r>
      <w:r w:rsidRPr="00156473">
        <w:rPr>
          <w:b/>
          <w:bCs/>
          <w:i/>
          <w:iCs/>
          <w:lang w:val="en-US" w:eastAsia="zh-CN"/>
        </w:rPr>
        <w:t>: Support to jointly indicate the recommended FD-OCC despreading length and antenna ports for DL DMRS.</w:t>
      </w:r>
    </w:p>
    <w:p w:rsidR="006A2FB0" w:rsidRPr="007E6B90" w:rsidRDefault="006A2FB0" w:rsidP="006A2FB0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7E6B90">
        <w:rPr>
          <w:b/>
          <w:bCs/>
          <w:i/>
          <w:iCs/>
          <w:lang w:val="en-US" w:eastAsia="zh-CN"/>
        </w:rPr>
        <w:t xml:space="preserve">Proposal </w:t>
      </w:r>
      <w:r w:rsidR="00CB4E42">
        <w:rPr>
          <w:b/>
          <w:bCs/>
          <w:i/>
          <w:iCs/>
          <w:lang w:val="en-US" w:eastAsia="zh-CN"/>
        </w:rPr>
        <w:t>5</w:t>
      </w:r>
      <w:r w:rsidRPr="007E6B90">
        <w:rPr>
          <w:b/>
          <w:bCs/>
          <w:i/>
          <w:iCs/>
          <w:lang w:val="en-US" w:eastAsia="zh-CN"/>
        </w:rPr>
        <w:t>: For DL DMRS, the DMRS in orphan REs should not be transmitted.</w:t>
      </w:r>
    </w:p>
    <w:p w:rsidR="006A2FB0" w:rsidRPr="007E6B90" w:rsidRDefault="006A2FB0" w:rsidP="006A2FB0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7E6B90">
        <w:rPr>
          <w:b/>
          <w:bCs/>
          <w:i/>
          <w:iCs/>
          <w:lang w:val="en-US" w:eastAsia="zh-CN"/>
        </w:rPr>
        <w:t xml:space="preserve">Proposal </w:t>
      </w:r>
      <w:r w:rsidR="00CB4E42">
        <w:rPr>
          <w:b/>
          <w:bCs/>
          <w:i/>
          <w:iCs/>
          <w:lang w:val="en-US" w:eastAsia="zh-CN"/>
        </w:rPr>
        <w:t>6</w:t>
      </w:r>
      <w:r w:rsidRPr="007E6B90">
        <w:rPr>
          <w:b/>
          <w:bCs/>
          <w:i/>
          <w:iCs/>
          <w:lang w:val="en-US" w:eastAsia="zh-CN"/>
        </w:rPr>
        <w:t>: For UL DMRS, support the gNB to indicate whether the DMRS in orphan REs should be transmitted or not by the scheduling DCI.</w:t>
      </w:r>
    </w:p>
    <w:p w:rsidR="003607C5" w:rsidRPr="003607C5" w:rsidRDefault="003607C5" w:rsidP="003607C5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3607C5">
        <w:rPr>
          <w:b/>
          <w:bCs/>
          <w:i/>
          <w:iCs/>
          <w:lang w:val="en-US" w:eastAsia="zh-CN"/>
        </w:rPr>
        <w:t xml:space="preserve">Proposal 7: When the orphan REs </w:t>
      </w:r>
      <w:proofErr w:type="gramStart"/>
      <w:r w:rsidRPr="003607C5">
        <w:rPr>
          <w:b/>
          <w:bCs/>
          <w:i/>
          <w:iCs/>
          <w:lang w:val="en-US" w:eastAsia="zh-CN"/>
        </w:rPr>
        <w:t>are</w:t>
      </w:r>
      <w:proofErr w:type="gramEnd"/>
      <w:r w:rsidRPr="003607C5">
        <w:rPr>
          <w:b/>
          <w:bCs/>
          <w:i/>
          <w:iCs/>
          <w:lang w:val="en-US" w:eastAsia="zh-CN"/>
        </w:rPr>
        <w:t xml:space="preserve"> not available for DMRS, the REs with the same subcarrier indexes as the orphan REs should not be available for the PT-RS.</w:t>
      </w:r>
    </w:p>
    <w:p w:rsidR="00D542B4" w:rsidRPr="00D542B4" w:rsidRDefault="00D542B4" w:rsidP="009E5063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</w:p>
    <w:sectPr w:rsidR="00D542B4" w:rsidRPr="00D542B4" w:rsidSect="0055739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4C29D6"/>
    <w:multiLevelType w:val="multilevel"/>
    <w:tmpl w:val="84A8A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3872F3"/>
    <w:multiLevelType w:val="hybridMultilevel"/>
    <w:tmpl w:val="97DEAA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FE4A9A"/>
    <w:multiLevelType w:val="multilevel"/>
    <w:tmpl w:val="57364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8A2320"/>
    <w:multiLevelType w:val="multilevel"/>
    <w:tmpl w:val="984C2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78E5062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3A798C"/>
    <w:multiLevelType w:val="multilevel"/>
    <w:tmpl w:val="8A72CA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D340F0A"/>
    <w:multiLevelType w:val="multilevel"/>
    <w:tmpl w:val="42A29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06A456C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51F490B"/>
    <w:multiLevelType w:val="hybridMultilevel"/>
    <w:tmpl w:val="C010B3EA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6054816"/>
    <w:multiLevelType w:val="hybridMultilevel"/>
    <w:tmpl w:val="4B3C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71694C"/>
    <w:multiLevelType w:val="hybridMultilevel"/>
    <w:tmpl w:val="BEC64E9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DFF5601"/>
    <w:multiLevelType w:val="hybridMultilevel"/>
    <w:tmpl w:val="03B6A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0F1AF5"/>
    <w:multiLevelType w:val="multilevel"/>
    <w:tmpl w:val="D72C7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41D7885"/>
    <w:multiLevelType w:val="multilevel"/>
    <w:tmpl w:val="99D65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8576F8"/>
    <w:multiLevelType w:val="multilevel"/>
    <w:tmpl w:val="AD96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DB2BC7"/>
    <w:multiLevelType w:val="multilevel"/>
    <w:tmpl w:val="7F00C4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6840AC0"/>
    <w:multiLevelType w:val="multilevel"/>
    <w:tmpl w:val="3BA48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68B7D8F"/>
    <w:multiLevelType w:val="multilevel"/>
    <w:tmpl w:val="440A9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C65D9C"/>
    <w:multiLevelType w:val="hybridMultilevel"/>
    <w:tmpl w:val="CD8E739A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BA06DEC"/>
    <w:multiLevelType w:val="multilevel"/>
    <w:tmpl w:val="99F48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2B325B"/>
    <w:multiLevelType w:val="multilevel"/>
    <w:tmpl w:val="24E25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EB67A4"/>
    <w:multiLevelType w:val="hybridMultilevel"/>
    <w:tmpl w:val="43965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0A36AC"/>
    <w:multiLevelType w:val="hybridMultilevel"/>
    <w:tmpl w:val="7FFA3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E1B2A"/>
    <w:multiLevelType w:val="multilevel"/>
    <w:tmpl w:val="AD6A3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5B50D10"/>
    <w:multiLevelType w:val="hybridMultilevel"/>
    <w:tmpl w:val="8C4CA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64AE3"/>
    <w:multiLevelType w:val="hybridMultilevel"/>
    <w:tmpl w:val="6CCC2CE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B7F2798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E1C6465"/>
    <w:multiLevelType w:val="hybridMultilevel"/>
    <w:tmpl w:val="F774A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4D0E5A"/>
    <w:multiLevelType w:val="hybridMultilevel"/>
    <w:tmpl w:val="AC4EBF82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447B69"/>
    <w:multiLevelType w:val="multilevel"/>
    <w:tmpl w:val="96AE2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1B0387C"/>
    <w:multiLevelType w:val="hybridMultilevel"/>
    <w:tmpl w:val="C010C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5B4C"/>
    <w:multiLevelType w:val="hybridMultilevel"/>
    <w:tmpl w:val="3A34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0F39AE"/>
    <w:multiLevelType w:val="multilevel"/>
    <w:tmpl w:val="21DA2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B9727EF"/>
    <w:multiLevelType w:val="multilevel"/>
    <w:tmpl w:val="92008D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BDA2497"/>
    <w:multiLevelType w:val="hybridMultilevel"/>
    <w:tmpl w:val="B88435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009866171">
    <w:abstractNumId w:val="0"/>
  </w:num>
  <w:num w:numId="2" w16cid:durableId="970673154">
    <w:abstractNumId w:val="15"/>
  </w:num>
  <w:num w:numId="3" w16cid:durableId="1992562566">
    <w:abstractNumId w:val="19"/>
  </w:num>
  <w:num w:numId="4" w16cid:durableId="453331326">
    <w:abstractNumId w:val="34"/>
  </w:num>
  <w:num w:numId="5" w16cid:durableId="2049068586">
    <w:abstractNumId w:val="37"/>
  </w:num>
  <w:num w:numId="6" w16cid:durableId="1034618431">
    <w:abstractNumId w:val="31"/>
  </w:num>
  <w:num w:numId="7" w16cid:durableId="1630545893">
    <w:abstractNumId w:val="28"/>
  </w:num>
  <w:num w:numId="8" w16cid:durableId="1226334133">
    <w:abstractNumId w:val="2"/>
  </w:num>
  <w:num w:numId="9" w16cid:durableId="969670963">
    <w:abstractNumId w:val="8"/>
  </w:num>
  <w:num w:numId="10" w16cid:durableId="13073233">
    <w:abstractNumId w:val="30"/>
  </w:num>
  <w:num w:numId="11" w16cid:durableId="1049451307">
    <w:abstractNumId w:val="35"/>
  </w:num>
  <w:num w:numId="12" w16cid:durableId="1274245175">
    <w:abstractNumId w:val="5"/>
  </w:num>
  <w:num w:numId="13" w16cid:durableId="304745579">
    <w:abstractNumId w:val="12"/>
  </w:num>
  <w:num w:numId="14" w16cid:durableId="1919165698">
    <w:abstractNumId w:val="6"/>
  </w:num>
  <w:num w:numId="15" w16cid:durableId="1280600465">
    <w:abstractNumId w:val="17"/>
  </w:num>
  <w:num w:numId="16" w16cid:durableId="679699497">
    <w:abstractNumId w:val="26"/>
  </w:num>
  <w:num w:numId="17" w16cid:durableId="1350713196">
    <w:abstractNumId w:val="25"/>
  </w:num>
  <w:num w:numId="18" w16cid:durableId="1428229749">
    <w:abstractNumId w:val="10"/>
  </w:num>
  <w:num w:numId="19" w16cid:durableId="1846631695">
    <w:abstractNumId w:val="19"/>
  </w:num>
  <w:num w:numId="20" w16cid:durableId="1338384216">
    <w:abstractNumId w:val="16"/>
  </w:num>
  <w:num w:numId="21" w16cid:durableId="1314724841">
    <w:abstractNumId w:val="36"/>
  </w:num>
  <w:num w:numId="22" w16cid:durableId="580680914">
    <w:abstractNumId w:val="1"/>
  </w:num>
  <w:num w:numId="23" w16cid:durableId="1228760671">
    <w:abstractNumId w:val="3"/>
  </w:num>
  <w:num w:numId="24" w16cid:durableId="352461836">
    <w:abstractNumId w:val="23"/>
  </w:num>
  <w:num w:numId="25" w16cid:durableId="684986501">
    <w:abstractNumId w:val="21"/>
  </w:num>
  <w:num w:numId="26" w16cid:durableId="865874228">
    <w:abstractNumId w:val="38"/>
  </w:num>
  <w:num w:numId="27" w16cid:durableId="213545467">
    <w:abstractNumId w:val="29"/>
  </w:num>
  <w:num w:numId="28" w16cid:durableId="280844023">
    <w:abstractNumId w:val="9"/>
  </w:num>
  <w:num w:numId="29" w16cid:durableId="228615413">
    <w:abstractNumId w:val="11"/>
  </w:num>
  <w:num w:numId="30" w16cid:durableId="1504584805">
    <w:abstractNumId w:val="13"/>
  </w:num>
  <w:num w:numId="31" w16cid:durableId="490677133">
    <w:abstractNumId w:val="33"/>
  </w:num>
  <w:num w:numId="32" w16cid:durableId="1301692385">
    <w:abstractNumId w:val="7"/>
  </w:num>
  <w:num w:numId="33" w16cid:durableId="1541088206">
    <w:abstractNumId w:val="27"/>
  </w:num>
  <w:num w:numId="34" w16cid:durableId="825242615">
    <w:abstractNumId w:val="18"/>
  </w:num>
  <w:num w:numId="35" w16cid:durableId="82335965">
    <w:abstractNumId w:val="22"/>
  </w:num>
  <w:num w:numId="36" w16cid:durableId="1037463953">
    <w:abstractNumId w:val="14"/>
  </w:num>
  <w:num w:numId="37" w16cid:durableId="1844321281">
    <w:abstractNumId w:val="20"/>
  </w:num>
  <w:num w:numId="38" w16cid:durableId="1712336691">
    <w:abstractNumId w:val="4"/>
  </w:num>
  <w:num w:numId="39" w16cid:durableId="1089349044">
    <w:abstractNumId w:val="24"/>
  </w:num>
  <w:num w:numId="40" w16cid:durableId="432475320">
    <w:abstractNumId w:val="3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396"/>
    <w:rsid w:val="000023FB"/>
    <w:rsid w:val="00006FFE"/>
    <w:rsid w:val="00021F41"/>
    <w:rsid w:val="00037C8D"/>
    <w:rsid w:val="00080B5E"/>
    <w:rsid w:val="000A1909"/>
    <w:rsid w:val="000A60ED"/>
    <w:rsid w:val="00122C70"/>
    <w:rsid w:val="0015468B"/>
    <w:rsid w:val="00156473"/>
    <w:rsid w:val="001D25C0"/>
    <w:rsid w:val="001D3923"/>
    <w:rsid w:val="001D7163"/>
    <w:rsid w:val="001E4CFE"/>
    <w:rsid w:val="00226209"/>
    <w:rsid w:val="002548E6"/>
    <w:rsid w:val="00275881"/>
    <w:rsid w:val="002D719B"/>
    <w:rsid w:val="00303A87"/>
    <w:rsid w:val="0030732C"/>
    <w:rsid w:val="00346E6B"/>
    <w:rsid w:val="003607C5"/>
    <w:rsid w:val="003976BE"/>
    <w:rsid w:val="003D2036"/>
    <w:rsid w:val="003D4627"/>
    <w:rsid w:val="00417C58"/>
    <w:rsid w:val="00431006"/>
    <w:rsid w:val="00431501"/>
    <w:rsid w:val="00431BE9"/>
    <w:rsid w:val="004636D0"/>
    <w:rsid w:val="00477892"/>
    <w:rsid w:val="00491EBA"/>
    <w:rsid w:val="004B588D"/>
    <w:rsid w:val="0050593E"/>
    <w:rsid w:val="00557396"/>
    <w:rsid w:val="005635BB"/>
    <w:rsid w:val="005A2726"/>
    <w:rsid w:val="00606763"/>
    <w:rsid w:val="006A2FB0"/>
    <w:rsid w:val="006A5206"/>
    <w:rsid w:val="006E53C6"/>
    <w:rsid w:val="00763A34"/>
    <w:rsid w:val="00781DD5"/>
    <w:rsid w:val="00792998"/>
    <w:rsid w:val="007A63FA"/>
    <w:rsid w:val="007E6B90"/>
    <w:rsid w:val="00826E9C"/>
    <w:rsid w:val="008443A3"/>
    <w:rsid w:val="008900D4"/>
    <w:rsid w:val="008A6337"/>
    <w:rsid w:val="008C065D"/>
    <w:rsid w:val="00905082"/>
    <w:rsid w:val="00914B21"/>
    <w:rsid w:val="00922457"/>
    <w:rsid w:val="009366FD"/>
    <w:rsid w:val="00953F61"/>
    <w:rsid w:val="009B0A18"/>
    <w:rsid w:val="009C1B6C"/>
    <w:rsid w:val="009D0133"/>
    <w:rsid w:val="009E3DB7"/>
    <w:rsid w:val="009E5063"/>
    <w:rsid w:val="009F6087"/>
    <w:rsid w:val="00A17BEA"/>
    <w:rsid w:val="00A316C9"/>
    <w:rsid w:val="00A42238"/>
    <w:rsid w:val="00A448D2"/>
    <w:rsid w:val="00A90297"/>
    <w:rsid w:val="00AA2E73"/>
    <w:rsid w:val="00AC0A67"/>
    <w:rsid w:val="00AD4009"/>
    <w:rsid w:val="00AD7588"/>
    <w:rsid w:val="00AE467A"/>
    <w:rsid w:val="00B01671"/>
    <w:rsid w:val="00B02C9F"/>
    <w:rsid w:val="00B3722D"/>
    <w:rsid w:val="00B8306C"/>
    <w:rsid w:val="00B93343"/>
    <w:rsid w:val="00BA48C8"/>
    <w:rsid w:val="00BE15BB"/>
    <w:rsid w:val="00C031C3"/>
    <w:rsid w:val="00C04D65"/>
    <w:rsid w:val="00C10D36"/>
    <w:rsid w:val="00C1419D"/>
    <w:rsid w:val="00C46EAA"/>
    <w:rsid w:val="00CB1727"/>
    <w:rsid w:val="00CB4E42"/>
    <w:rsid w:val="00CF6D54"/>
    <w:rsid w:val="00D0763A"/>
    <w:rsid w:val="00D1450B"/>
    <w:rsid w:val="00D518D9"/>
    <w:rsid w:val="00D542B4"/>
    <w:rsid w:val="00D616A3"/>
    <w:rsid w:val="00D97433"/>
    <w:rsid w:val="00DA2FD9"/>
    <w:rsid w:val="00DA6558"/>
    <w:rsid w:val="00DE426C"/>
    <w:rsid w:val="00DE5690"/>
    <w:rsid w:val="00DE5A5E"/>
    <w:rsid w:val="00E07A91"/>
    <w:rsid w:val="00E206F1"/>
    <w:rsid w:val="00E551FD"/>
    <w:rsid w:val="00E8201B"/>
    <w:rsid w:val="00E83DAE"/>
    <w:rsid w:val="00E84E4F"/>
    <w:rsid w:val="00EF1059"/>
    <w:rsid w:val="00F81399"/>
    <w:rsid w:val="00FA0EF5"/>
    <w:rsid w:val="00FE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6A1F1"/>
  <w15:chartTrackingRefBased/>
  <w15:docId w15:val="{3C0A3808-4079-4419-A2B2-A04BADCD8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5573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55739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5739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5739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5739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5739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5739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55739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5739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7396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557396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57396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557396"/>
    <w:rPr>
      <w:rFonts w:ascii="Times New Roman" w:eastAsia="Malgun Gothic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57396"/>
    <w:rPr>
      <w:rFonts w:ascii="Times New Roman" w:eastAsia="Malgun Gothic" w:hAnsi="Times New Roman" w:cs="Times New Roman"/>
    </w:rPr>
  </w:style>
  <w:style w:type="character" w:customStyle="1" w:styleId="Heading6Char">
    <w:name w:val="Heading 6 Char"/>
    <w:basedOn w:val="DefaultParagraphFont"/>
    <w:link w:val="Heading6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57396"/>
    <w:rPr>
      <w:rFonts w:ascii="Times New Roman" w:eastAsia="Times New Roman" w:hAnsi="Times New Roman" w:cs="Arial"/>
      <w:sz w:val="24"/>
      <w:szCs w:val="24"/>
    </w:rPr>
  </w:style>
  <w:style w:type="paragraph" w:customStyle="1" w:styleId="3GPPHeader">
    <w:name w:val="3GPP_Header"/>
    <w:basedOn w:val="Normal"/>
    <w:rsid w:val="00557396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557396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557396"/>
    <w:rPr>
      <w:rFonts w:ascii="Times New Roman" w:eastAsia="Times New Roman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557396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57396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57396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apple-converted-space">
    <w:name w:val="apple-converted-space"/>
    <w:basedOn w:val="DefaultParagraphFont"/>
    <w:qFormat/>
    <w:rsid w:val="00557396"/>
  </w:style>
  <w:style w:type="character" w:styleId="Emphasis">
    <w:name w:val="Emphasis"/>
    <w:basedOn w:val="DefaultParagraphFont"/>
    <w:uiPriority w:val="20"/>
    <w:qFormat/>
    <w:rsid w:val="00557396"/>
    <w:rPr>
      <w:i/>
      <w:iCs/>
    </w:rPr>
  </w:style>
  <w:style w:type="paragraph" w:customStyle="1" w:styleId="CRCoverPage">
    <w:name w:val="CR Cover Page"/>
    <w:link w:val="CRCoverPageZchn"/>
    <w:rsid w:val="00557396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557396"/>
    <w:rPr>
      <w:rFonts w:ascii="Arial" w:hAnsi="Arial" w:cs="Times New Roman"/>
      <w:sz w:val="20"/>
      <w:szCs w:val="20"/>
      <w:lang w:val="en-GB" w:eastAsia="en-US"/>
    </w:rPr>
  </w:style>
  <w:style w:type="character" w:styleId="Strong">
    <w:name w:val="Strong"/>
    <w:uiPriority w:val="22"/>
    <w:qFormat/>
    <w:rsid w:val="00557396"/>
    <w:rPr>
      <w:b/>
      <w:bCs/>
    </w:rPr>
  </w:style>
  <w:style w:type="paragraph" w:customStyle="1" w:styleId="B1">
    <w:name w:val="B1"/>
    <w:basedOn w:val="Normal"/>
    <w:link w:val="B1Zchn"/>
    <w:qFormat/>
    <w:rsid w:val="00557396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55739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B2">
    <w:name w:val="B2"/>
    <w:basedOn w:val="Normal"/>
    <w:link w:val="B2Char"/>
    <w:uiPriority w:val="99"/>
    <w:qFormat/>
    <w:rsid w:val="00557396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55739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EQ">
    <w:name w:val="EQ"/>
    <w:basedOn w:val="Normal"/>
    <w:next w:val="Normal"/>
    <w:qFormat/>
    <w:rsid w:val="00557396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0593E"/>
    <w:pPr>
      <w:suppressAutoHyphens/>
      <w:overflowPunct w:val="0"/>
      <w:autoSpaceDE w:val="0"/>
      <w:spacing w:before="120" w:after="120"/>
      <w:textAlignment w:val="baseline"/>
    </w:pPr>
    <w:rPr>
      <w:b/>
      <w:sz w:val="20"/>
      <w:szCs w:val="20"/>
      <w:lang w:val="en-GB"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qFormat/>
    <w:rsid w:val="0050593E"/>
    <w:rPr>
      <w:rFonts w:ascii="Times New Roman" w:eastAsia="Times New Roman" w:hAnsi="Times New Roman" w:cs="Times New Roman"/>
      <w:b/>
      <w:sz w:val="20"/>
      <w:szCs w:val="20"/>
      <w:lang w:val="en-GB" w:eastAsia="ar-SA"/>
    </w:rPr>
  </w:style>
  <w:style w:type="character" w:customStyle="1" w:styleId="mc-span">
    <w:name w:val="mc-span"/>
    <w:rsid w:val="0050593E"/>
  </w:style>
  <w:style w:type="character" w:styleId="PlaceholderText">
    <w:name w:val="Placeholder Text"/>
    <w:basedOn w:val="DefaultParagraphFont"/>
    <w:uiPriority w:val="99"/>
    <w:semiHidden/>
    <w:rsid w:val="00C10D36"/>
    <w:rPr>
      <w:color w:val="808080"/>
    </w:rPr>
  </w:style>
  <w:style w:type="paragraph" w:customStyle="1" w:styleId="TAL">
    <w:name w:val="TAL"/>
    <w:basedOn w:val="Normal"/>
    <w:link w:val="TALChar"/>
    <w:qFormat/>
    <w:rsid w:val="00AE467A"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AE467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AE467A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AE467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AE467A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AE467A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AE467A"/>
    <w:pPr>
      <w:keepNext/>
      <w:ind w:left="851" w:hanging="851"/>
    </w:pPr>
    <w:rPr>
      <w:rFonts w:ascii="Arial" w:eastAsia="Malgun Gothic" w:hAnsi="Arial" w:cs="Arial"/>
      <w:sz w:val="18"/>
      <w:szCs w:val="18"/>
      <w:lang w:eastAsia="en-US"/>
    </w:rPr>
  </w:style>
  <w:style w:type="character" w:customStyle="1" w:styleId="TANChar">
    <w:name w:val="TAN Char"/>
    <w:link w:val="TAN"/>
    <w:qFormat/>
    <w:locked/>
    <w:rsid w:val="00AE467A"/>
    <w:rPr>
      <w:rFonts w:ascii="Arial" w:eastAsia="Malgun Gothic" w:hAnsi="Arial" w:cs="Arial"/>
      <w:sz w:val="18"/>
      <w:szCs w:val="18"/>
      <w:lang w:eastAsia="en-US"/>
    </w:rPr>
  </w:style>
  <w:style w:type="paragraph" w:customStyle="1" w:styleId="bullet1">
    <w:name w:val="bullet1"/>
    <w:basedOn w:val="Normal"/>
    <w:qFormat/>
    <w:rsid w:val="00AE467A"/>
    <w:pPr>
      <w:numPr>
        <w:numId w:val="2"/>
      </w:numPr>
      <w:overflowPunct w:val="0"/>
      <w:spacing w:after="120"/>
      <w:jc w:val="both"/>
    </w:pPr>
    <w:rPr>
      <w:rFonts w:eastAsia="SimSun"/>
      <w:sz w:val="20"/>
    </w:rPr>
  </w:style>
  <w:style w:type="character" w:styleId="Hyperlink">
    <w:name w:val="Hyperlink"/>
    <w:uiPriority w:val="99"/>
    <w:qFormat/>
    <w:rsid w:val="00C46EAA"/>
    <w:rPr>
      <w:color w:val="0000FF"/>
      <w:u w:val="single"/>
    </w:rPr>
  </w:style>
  <w:style w:type="paragraph" w:styleId="NormalWeb">
    <w:name w:val="Normal (Web)"/>
    <w:basedOn w:val="Normal"/>
    <w:uiPriority w:val="99"/>
    <w:qFormat/>
    <w:rsid w:val="00E07A91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xxmsonormal">
    <w:name w:val="x_xmsonormal"/>
    <w:basedOn w:val="Normal"/>
    <w:rsid w:val="00E07A91"/>
    <w:rPr>
      <w:rFonts w:ascii="Calibri" w:eastAsia="Malgun Gothic" w:hAnsi="Calibri" w:cs="Calibri"/>
      <w:sz w:val="2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1240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8298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7</cp:revision>
  <dcterms:created xsi:type="dcterms:W3CDTF">2022-09-20T06:51:00Z</dcterms:created>
  <dcterms:modified xsi:type="dcterms:W3CDTF">2022-09-28T03:08:00Z</dcterms:modified>
</cp:coreProperties>
</file>